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592C" w14:textId="77777777" w:rsidR="00F06DE3" w:rsidRDefault="00F06DE3" w:rsidP="00F06DE3">
      <w:pPr>
        <w:spacing w:before="0"/>
        <w:jc w:val="center"/>
        <w:rPr>
          <w:rFonts w:ascii="Calibri" w:hAnsi="Calibri"/>
          <w:b/>
          <w:color w:val="3C648C"/>
          <w:sz w:val="28"/>
          <w:szCs w:val="28"/>
        </w:rPr>
      </w:pPr>
      <w:r>
        <w:rPr>
          <w:rFonts w:ascii="Calibri" w:hAnsi="Calibri"/>
          <w:b/>
          <w:color w:val="3C648C"/>
          <w:sz w:val="28"/>
          <w:szCs w:val="28"/>
        </w:rPr>
        <w:t>Das Statement nach einem Unterrichtsbesuch</w:t>
      </w:r>
    </w:p>
    <w:p w14:paraId="14A5592D" w14:textId="77777777" w:rsidR="007A13EA" w:rsidRPr="00431D63" w:rsidRDefault="007A13EA" w:rsidP="00431D63">
      <w:pPr>
        <w:spacing w:before="240" w:line="260" w:lineRule="exact"/>
        <w:rPr>
          <w:rFonts w:ascii="Calibri" w:hAnsi="Calibri"/>
          <w:b/>
          <w:color w:val="5A8CAA"/>
          <w:sz w:val="26"/>
          <w:szCs w:val="26"/>
        </w:rPr>
      </w:pPr>
      <w:r w:rsidRPr="00431D63">
        <w:rPr>
          <w:rFonts w:ascii="Calibri" w:hAnsi="Calibri"/>
          <w:b/>
          <w:color w:val="5A8CAA"/>
          <w:sz w:val="26"/>
          <w:szCs w:val="26"/>
        </w:rPr>
        <w:t>Erl</w:t>
      </w:r>
      <w:r w:rsidR="00654010" w:rsidRPr="00431D63">
        <w:rPr>
          <w:rFonts w:ascii="Calibri" w:hAnsi="Calibri"/>
          <w:b/>
          <w:color w:val="5A8CAA"/>
          <w:sz w:val="26"/>
          <w:szCs w:val="26"/>
        </w:rPr>
        <w:t>äuterungen zur Übersicht „Anregungen zur Reflexion von Unterricht</w:t>
      </w:r>
      <w:r w:rsidRPr="00431D63">
        <w:rPr>
          <w:rFonts w:ascii="Calibri" w:hAnsi="Calibri"/>
          <w:b/>
          <w:color w:val="5A8CAA"/>
          <w:sz w:val="26"/>
          <w:szCs w:val="26"/>
        </w:rPr>
        <w:t>“</w:t>
      </w:r>
    </w:p>
    <w:p w14:paraId="14A5592E" w14:textId="77777777" w:rsidR="007A13EA" w:rsidRPr="00EF5A68" w:rsidRDefault="00654010" w:rsidP="007A13EA">
      <w:pPr>
        <w:rPr>
          <w:rFonts w:ascii="Calibri" w:hAnsi="Calibri"/>
        </w:rPr>
      </w:pPr>
      <w:r>
        <w:rPr>
          <w:rFonts w:ascii="Calibri" w:hAnsi="Calibri"/>
        </w:rPr>
        <w:t>Die Skizze „Anregungen zur Reflexion von Unterricht</w:t>
      </w:r>
      <w:r w:rsidR="007A13EA" w:rsidRPr="00EF5A68">
        <w:rPr>
          <w:rFonts w:ascii="Calibri" w:hAnsi="Calibri"/>
        </w:rPr>
        <w:t>“ verste</w:t>
      </w:r>
      <w:r w:rsidR="006E6BFF">
        <w:rPr>
          <w:rFonts w:ascii="Calibri" w:hAnsi="Calibri"/>
        </w:rPr>
        <w:t>ht sich als Leitfaden zur Vorbe</w:t>
      </w:r>
      <w:r w:rsidR="007A13EA" w:rsidRPr="00EF5A68">
        <w:rPr>
          <w:rFonts w:ascii="Calibri" w:hAnsi="Calibri"/>
        </w:rPr>
        <w:t>reitung, Durchführung und Besprechung eines Statemen</w:t>
      </w:r>
      <w:r w:rsidR="006E6BFF">
        <w:rPr>
          <w:rFonts w:ascii="Calibri" w:hAnsi="Calibri"/>
        </w:rPr>
        <w:t>ts in der Unterrichtsnachbespre</w:t>
      </w:r>
      <w:r w:rsidR="007A13EA" w:rsidRPr="00EF5A68">
        <w:rPr>
          <w:rFonts w:ascii="Calibri" w:hAnsi="Calibri"/>
        </w:rPr>
        <w:t>chung. Sie bietet eine mögliche Struktur der Reflexion einer U</w:t>
      </w:r>
      <w:r w:rsidR="006E6BFF">
        <w:rPr>
          <w:rFonts w:ascii="Calibri" w:hAnsi="Calibri"/>
        </w:rPr>
        <w:t>nterrichtsstunde an, die mit in</w:t>
      </w:r>
      <w:r w:rsidR="007A13EA" w:rsidRPr="00EF5A68">
        <w:rPr>
          <w:rFonts w:ascii="Calibri" w:hAnsi="Calibri"/>
        </w:rPr>
        <w:t>haltlichen Reflexionsanregungen verknüpft wird.</w:t>
      </w:r>
    </w:p>
    <w:p w14:paraId="14A5592F" w14:textId="77777777" w:rsidR="007A13EA" w:rsidRPr="00EF5A68" w:rsidRDefault="007A13EA" w:rsidP="007A13EA">
      <w:pPr>
        <w:rPr>
          <w:rFonts w:ascii="Calibri" w:hAnsi="Calibri"/>
        </w:rPr>
      </w:pPr>
      <w:r w:rsidRPr="00EF5A68">
        <w:rPr>
          <w:rFonts w:ascii="Calibri" w:hAnsi="Calibri"/>
        </w:rPr>
        <w:t xml:space="preserve">Da die „kurzgefasste Planung“, die gem. § 11 (3) OVP zu </w:t>
      </w:r>
      <w:r w:rsidR="006E6BFF">
        <w:rPr>
          <w:rFonts w:ascii="Calibri" w:hAnsi="Calibri"/>
        </w:rPr>
        <w:t>einem Unterrichtsbesuch vorzule</w:t>
      </w:r>
      <w:r w:rsidRPr="00EF5A68">
        <w:rPr>
          <w:rFonts w:ascii="Calibri" w:hAnsi="Calibri"/>
        </w:rPr>
        <w:t>gen ist, im Unterschied zur schriftlichen Arbeit nach § 32 (5) OVP wesentliche Inhalte und Begründungszusammenhänge zur schriftlichen Unterrichtsplanung und zu den längerfristigen unterrichtlichen Zusammenhängen nicht enthält, sieht die Skizze zunächst Schritte zur begründenden Entfaltung der wesentlichen Planungsentscheidungen vor. Es schließt sich als Kern die Reflexion von Intention, didaktisch-methodischen Planungsentscheidungen und Unterrichtsdurchführung in ihrem Zusammenhang an. Die</w:t>
      </w:r>
      <w:r w:rsidR="006E6BFF">
        <w:rPr>
          <w:rFonts w:ascii="Calibri" w:hAnsi="Calibri"/>
        </w:rPr>
        <w:t xml:space="preserve"> Reflexion mündet in eine zusam</w:t>
      </w:r>
      <w:r w:rsidRPr="00EF5A68">
        <w:rPr>
          <w:rFonts w:ascii="Calibri" w:hAnsi="Calibri"/>
        </w:rPr>
        <w:t>menfassende Beurteilung und einen Ausblick auf Schlussfo</w:t>
      </w:r>
      <w:r w:rsidR="00DE247C">
        <w:rPr>
          <w:rFonts w:ascii="Calibri" w:hAnsi="Calibri"/>
        </w:rPr>
        <w:t>lgerungen für das weitere Unter</w:t>
      </w:r>
      <w:r w:rsidRPr="00EF5A68">
        <w:rPr>
          <w:rFonts w:ascii="Calibri" w:hAnsi="Calibri"/>
        </w:rPr>
        <w:t>richten.</w:t>
      </w:r>
    </w:p>
    <w:p w14:paraId="14A55930" w14:textId="77777777" w:rsidR="007A13EA" w:rsidRPr="00EF5A68" w:rsidRDefault="007A13EA" w:rsidP="007A13EA">
      <w:pPr>
        <w:rPr>
          <w:rFonts w:ascii="Calibri" w:hAnsi="Calibri"/>
        </w:rPr>
      </w:pPr>
      <w:r w:rsidRPr="00EF5A68">
        <w:rPr>
          <w:rFonts w:ascii="Calibri" w:hAnsi="Calibri"/>
        </w:rPr>
        <w:t>Das Schaubild hebt durchgehend die besondere Wichtigkeit der Intention für die Reflexion hervor, die das gesamte Statement als roter Faden durchzieht.</w:t>
      </w:r>
    </w:p>
    <w:p w14:paraId="14A55931" w14:textId="77777777" w:rsidR="007A13EA" w:rsidRPr="00EF5A68" w:rsidRDefault="007A13EA" w:rsidP="007A13EA">
      <w:pPr>
        <w:rPr>
          <w:rFonts w:ascii="Calibri" w:hAnsi="Calibri"/>
        </w:rPr>
      </w:pPr>
      <w:r w:rsidRPr="00EF5A68">
        <w:rPr>
          <w:rFonts w:ascii="Calibri" w:hAnsi="Calibri"/>
        </w:rPr>
        <w:t>Die zu allen Schritten aufgelisteten „möglichen Aspekte</w:t>
      </w:r>
      <w:r w:rsidR="006E6BFF">
        <w:rPr>
          <w:rFonts w:ascii="Calibri" w:hAnsi="Calibri"/>
        </w:rPr>
        <w:t>“ haben den Charakter von Refle</w:t>
      </w:r>
      <w:r w:rsidRPr="00EF5A68">
        <w:rPr>
          <w:rFonts w:ascii="Calibri" w:hAnsi="Calibri"/>
        </w:rPr>
        <w:t>xionsanregungen, die keineswegs schematisch oder gar vollständig abgearbeitet werden sollten. In jedem Statement wie auch in jeder Unterrichtsnachbesprechung geht es vielmehr um die Setzung von Schwerpunkten im Licht der gezeigten Unterrichtsstunde. Das gilt gleichermaßen für die Reflexion im Rahmen des Gesprächs zu einer Unterrichtspraktischen Prüfung in der Zweiten Staatsprüfung.</w:t>
      </w:r>
    </w:p>
    <w:p w14:paraId="14A55932" w14:textId="77777777" w:rsidR="007A13EA" w:rsidRPr="00431D63" w:rsidRDefault="007A13EA" w:rsidP="00431D63">
      <w:pPr>
        <w:spacing w:before="480" w:line="260" w:lineRule="exact"/>
        <w:rPr>
          <w:rFonts w:ascii="Calibri" w:hAnsi="Calibri"/>
          <w:b/>
          <w:color w:val="5A8CAA"/>
          <w:sz w:val="26"/>
          <w:szCs w:val="26"/>
        </w:rPr>
      </w:pPr>
      <w:r w:rsidRPr="00431D63">
        <w:rPr>
          <w:rFonts w:ascii="Calibri" w:hAnsi="Calibri"/>
          <w:b/>
          <w:color w:val="5A8CAA"/>
          <w:sz w:val="26"/>
          <w:szCs w:val="26"/>
        </w:rPr>
        <w:t>Das Statement nach einem Unterrichtsbesuch und die Reflexion nach einer Unterrichtspraktischen Prüfung gemäß § 32 (7) OVP</w:t>
      </w:r>
    </w:p>
    <w:p w14:paraId="14A55933" w14:textId="77777777" w:rsidR="007A13EA" w:rsidRPr="00EF5A68" w:rsidRDefault="007A13EA" w:rsidP="007A13EA">
      <w:pPr>
        <w:rPr>
          <w:rFonts w:ascii="Calibri" w:hAnsi="Calibri"/>
        </w:rPr>
      </w:pPr>
      <w:r w:rsidRPr="00EF5A68">
        <w:rPr>
          <w:rFonts w:ascii="Calibri" w:hAnsi="Calibri"/>
        </w:rPr>
        <w:t>Im Unterschied zum Statement im Kontext eines Unterrichtsbesuchs rückt die Reflexion nach der Unterrichtspraktischen Prüfung jedoch von vornherein die Durchführung des Unterrichts in den Mittelpunkt und setzt sie zu zentral</w:t>
      </w:r>
      <w:r>
        <w:rPr>
          <w:rFonts w:ascii="Calibri" w:hAnsi="Calibri"/>
        </w:rPr>
        <w:t>en Planungsentscheidungen in Be</w:t>
      </w:r>
      <w:r w:rsidRPr="00EF5A68">
        <w:rPr>
          <w:rFonts w:ascii="Calibri" w:hAnsi="Calibri"/>
        </w:rPr>
        <w:t>ziehung. Hier erübrigen sich die darstellenden und begründenden Elemente des Statements nach einem Unterrichtsbesuch, soweit sie bereits Gegenstand der Schriftlichen Arbeit sind, um Redundanzen und bloße Wiederholungen auf jeden Fall zu vermeiden.</w:t>
      </w:r>
    </w:p>
    <w:p w14:paraId="14A55934" w14:textId="77777777" w:rsidR="007A13EA" w:rsidRPr="00431D63" w:rsidRDefault="007A13EA" w:rsidP="00431D63">
      <w:pPr>
        <w:spacing w:before="480" w:line="260" w:lineRule="exact"/>
        <w:rPr>
          <w:rFonts w:ascii="Calibri" w:hAnsi="Calibri"/>
          <w:b/>
          <w:color w:val="5A8CAA"/>
          <w:sz w:val="26"/>
          <w:szCs w:val="26"/>
        </w:rPr>
      </w:pPr>
      <w:r w:rsidRPr="00431D63">
        <w:rPr>
          <w:rFonts w:ascii="Calibri" w:hAnsi="Calibri"/>
          <w:b/>
          <w:color w:val="5A8CAA"/>
          <w:sz w:val="26"/>
          <w:szCs w:val="26"/>
        </w:rPr>
        <w:t>Das Statement nach einem Unterrichtsbesuch und die Schriftliche Arbeit gemäß § 32 (5) OVP</w:t>
      </w:r>
    </w:p>
    <w:p w14:paraId="14A55935" w14:textId="5F542058" w:rsidR="007A13EA" w:rsidRPr="00EF5A68" w:rsidRDefault="00654010" w:rsidP="007A13EA">
      <w:pPr>
        <w:rPr>
          <w:rFonts w:ascii="Calibri" w:hAnsi="Calibri"/>
        </w:rPr>
      </w:pPr>
      <w:r>
        <w:rPr>
          <w:rFonts w:ascii="Calibri" w:hAnsi="Calibri"/>
        </w:rPr>
        <w:t>Weil das Schaubild „Anregungen zur Reflexion von Unterricht</w:t>
      </w:r>
      <w:r w:rsidR="007A13EA" w:rsidRPr="00EF5A68">
        <w:rPr>
          <w:rFonts w:ascii="Calibri" w:hAnsi="Calibri"/>
        </w:rPr>
        <w:t>“ zunächst die zentralen Planungsentscheidungen und deren Begründungen in den Blick nimmt, kann es im Gegenzug helfen, in der Nachbesprechung eines Unterrichtsbesuchs die Aspekte zu identifizieren, die auch in eine</w:t>
      </w:r>
      <w:r w:rsidR="00ED2E2C">
        <w:rPr>
          <w:rFonts w:ascii="Calibri" w:hAnsi="Calibri"/>
        </w:rPr>
        <w:t>r S</w:t>
      </w:r>
      <w:r w:rsidR="007A13EA" w:rsidRPr="00EF5A68">
        <w:rPr>
          <w:rFonts w:ascii="Calibri" w:hAnsi="Calibri"/>
        </w:rPr>
        <w:t xml:space="preserve">chriftlichen Arbeit nach § 32 (5) OVP darzustellen und zu begründen wären. Auf diese Weise wird es möglich, in der Nachbesprechung gezielt und konkretisiert am Beispiel des gezeigten Unterrichts über </w:t>
      </w:r>
      <w:r w:rsidR="00ED2E2C">
        <w:rPr>
          <w:rFonts w:ascii="Calibri" w:hAnsi="Calibri"/>
        </w:rPr>
        <w:t>Inhalte und Schwerpunkte einer S</w:t>
      </w:r>
      <w:r w:rsidR="007A13EA" w:rsidRPr="00EF5A68">
        <w:rPr>
          <w:rFonts w:ascii="Calibri" w:hAnsi="Calibri"/>
        </w:rPr>
        <w:t xml:space="preserve">chriftlichen Arbeit </w:t>
      </w:r>
      <w:r w:rsidR="00ED2E2C" w:rsidRPr="00EF5A68">
        <w:rPr>
          <w:rFonts w:ascii="Calibri" w:hAnsi="Calibri"/>
        </w:rPr>
        <w:t xml:space="preserve">im Rahmen der Zweiten Staatsprüfung </w:t>
      </w:r>
      <w:r w:rsidR="007A13EA" w:rsidRPr="00EF5A68">
        <w:rPr>
          <w:rFonts w:ascii="Calibri" w:hAnsi="Calibri"/>
        </w:rPr>
        <w:t>zu sprechen.</w:t>
      </w:r>
    </w:p>
    <w:p w14:paraId="14A55936" w14:textId="7F5D722A" w:rsidR="007A13EA" w:rsidRPr="00EF5A68" w:rsidRDefault="007A13EA" w:rsidP="007A13EA">
      <w:pPr>
        <w:rPr>
          <w:rFonts w:ascii="Calibri" w:hAnsi="Calibri"/>
        </w:rPr>
      </w:pPr>
      <w:r w:rsidRPr="00EF5A68">
        <w:rPr>
          <w:rFonts w:ascii="Calibri" w:hAnsi="Calibri"/>
        </w:rPr>
        <w:t xml:space="preserve">Gleichwohl gibt das Schaubild keine Gliederung der Schriftlichen Arbeit vor. In Verbindung mit den </w:t>
      </w:r>
      <w:r w:rsidR="00855806">
        <w:rPr>
          <w:rFonts w:ascii="Calibri" w:hAnsi="Calibri"/>
        </w:rPr>
        <w:t>Hinweisen</w:t>
      </w:r>
      <w:r w:rsidRPr="00EF5A68">
        <w:rPr>
          <w:rFonts w:ascii="Calibri" w:hAnsi="Calibri"/>
        </w:rPr>
        <w:t xml:space="preserve"> des </w:t>
      </w:r>
      <w:r w:rsidR="00855806">
        <w:rPr>
          <w:rFonts w:ascii="Calibri" w:hAnsi="Calibri"/>
        </w:rPr>
        <w:t>LAQUILA</w:t>
      </w:r>
      <w:r w:rsidRPr="00EF5A68">
        <w:rPr>
          <w:rFonts w:ascii="Calibri" w:hAnsi="Calibri"/>
        </w:rPr>
        <w:t xml:space="preserve"> lässt sich aber eine sinnvolle Gliederung auch als selbstständige Leistung durch die Lehr</w:t>
      </w:r>
      <w:r w:rsidR="006E6BFF">
        <w:rPr>
          <w:rFonts w:ascii="Calibri" w:hAnsi="Calibri"/>
        </w:rPr>
        <w:t>amtsan</w:t>
      </w:r>
      <w:r w:rsidRPr="00EF5A68">
        <w:rPr>
          <w:rFonts w:ascii="Calibri" w:hAnsi="Calibri"/>
        </w:rPr>
        <w:t>wärterinnen und Lehramtsanwärter ableiten.</w:t>
      </w:r>
    </w:p>
    <w:sectPr w:rsidR="007A13EA" w:rsidRPr="00EF5A68" w:rsidSect="00587C27">
      <w:headerReference w:type="even" r:id="rId11"/>
      <w:headerReference w:type="default" r:id="rId12"/>
      <w:footerReference w:type="even" r:id="rId13"/>
      <w:footerReference w:type="default" r:id="rId14"/>
      <w:headerReference w:type="first" r:id="rId15"/>
      <w:footerReference w:type="first" r:id="rId16"/>
      <w:pgSz w:w="11906" w:h="16838" w:code="9"/>
      <w:pgMar w:top="1247" w:right="1276" w:bottom="1247"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CA4A" w14:textId="77777777" w:rsidR="00245369" w:rsidRDefault="00245369" w:rsidP="00F0361C">
      <w:pPr>
        <w:spacing w:before="0"/>
      </w:pPr>
      <w:r>
        <w:separator/>
      </w:r>
    </w:p>
  </w:endnote>
  <w:endnote w:type="continuationSeparator" w:id="0">
    <w:p w14:paraId="0FD4B143" w14:textId="77777777" w:rsidR="00245369" w:rsidRDefault="00245369" w:rsidP="00F036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CB7E" w14:textId="77777777" w:rsidR="00446B36" w:rsidRDefault="00446B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color w:val="5A8CAA"/>
        <w:sz w:val="22"/>
        <w:szCs w:val="22"/>
      </w:rPr>
      <w:id w:val="636845068"/>
      <w:docPartObj>
        <w:docPartGallery w:val="Page Numbers (Bottom of Page)"/>
        <w:docPartUnique/>
      </w:docPartObj>
    </w:sdtPr>
    <w:sdtEndPr>
      <w:rPr>
        <w:i w:val="0"/>
      </w:rPr>
    </w:sdtEndPr>
    <w:sdtContent>
      <w:sdt>
        <w:sdtPr>
          <w:rPr>
            <w:rFonts w:asciiTheme="minorHAnsi" w:hAnsiTheme="minorHAnsi"/>
            <w:i/>
            <w:color w:val="5A8CAA"/>
            <w:sz w:val="22"/>
            <w:szCs w:val="22"/>
          </w:rPr>
          <w:id w:val="860082579"/>
          <w:docPartObj>
            <w:docPartGallery w:val="Page Numbers (Top of Page)"/>
            <w:docPartUnique/>
          </w:docPartObj>
        </w:sdtPr>
        <w:sdtEndPr>
          <w:rPr>
            <w:i w:val="0"/>
          </w:rPr>
        </w:sdtEndPr>
        <w:sdtContent>
          <w:p w14:paraId="14A5593C" w14:textId="1848EF97" w:rsidR="00295D86" w:rsidRPr="00295D86" w:rsidRDefault="00DF2231" w:rsidP="00E552A8">
            <w:pPr>
              <w:pStyle w:val="Fuzeile"/>
              <w:pBdr>
                <w:top w:val="single" w:sz="4" w:space="2" w:color="5A8CAA"/>
              </w:pBdr>
              <w:tabs>
                <w:tab w:val="clear" w:pos="9072"/>
                <w:tab w:val="right" w:pos="9356"/>
              </w:tabs>
              <w:spacing w:before="0"/>
              <w:jc w:val="right"/>
              <w:rPr>
                <w:rFonts w:asciiTheme="minorHAnsi" w:hAnsiTheme="minorHAnsi"/>
                <w:i/>
                <w:color w:val="5A8CAA"/>
                <w:sz w:val="22"/>
                <w:szCs w:val="22"/>
              </w:rPr>
            </w:pPr>
            <w:r>
              <w:rPr>
                <w:rFonts w:asciiTheme="minorHAnsi" w:hAnsiTheme="minorHAnsi"/>
                <w:i/>
                <w:color w:val="5A8CAA"/>
                <w:sz w:val="22"/>
                <w:szCs w:val="22"/>
              </w:rPr>
              <w:tab/>
            </w:r>
            <w:r>
              <w:rPr>
                <w:rFonts w:asciiTheme="minorHAnsi" w:hAnsiTheme="minorHAnsi"/>
                <w:i/>
                <w:color w:val="5A8CAA"/>
                <w:sz w:val="22"/>
                <w:szCs w:val="22"/>
              </w:rPr>
              <w:tab/>
              <w:t xml:space="preserve">Stand: </w:t>
            </w:r>
            <w:r w:rsidR="00ED2E2C">
              <w:rPr>
                <w:rFonts w:asciiTheme="minorHAnsi" w:hAnsiTheme="minorHAnsi"/>
                <w:i/>
                <w:color w:val="5A8CAA"/>
                <w:sz w:val="22"/>
                <w:szCs w:val="22"/>
              </w:rPr>
              <w:t>2</w:t>
            </w:r>
            <w:r w:rsidR="00446B36">
              <w:rPr>
                <w:rFonts w:asciiTheme="minorHAnsi" w:hAnsiTheme="minorHAnsi"/>
                <w:i/>
                <w:color w:val="5A8CAA"/>
                <w:sz w:val="22"/>
                <w:szCs w:val="22"/>
              </w:rPr>
              <w:t>3</w:t>
            </w:r>
            <w:r w:rsidR="00ED2E2C">
              <w:rPr>
                <w:rFonts w:asciiTheme="minorHAnsi" w:hAnsiTheme="minorHAnsi"/>
                <w:i/>
                <w:color w:val="5A8CAA"/>
                <w:sz w:val="22"/>
                <w:szCs w:val="22"/>
              </w:rPr>
              <w:t>.</w:t>
            </w:r>
            <w:r w:rsidR="00446B36">
              <w:rPr>
                <w:rFonts w:asciiTheme="minorHAnsi" w:hAnsiTheme="minorHAnsi"/>
                <w:i/>
                <w:color w:val="5A8CAA"/>
                <w:sz w:val="22"/>
                <w:szCs w:val="22"/>
              </w:rPr>
              <w:t xml:space="preserve"> Juni</w:t>
            </w:r>
            <w:r w:rsidR="00ED2E2C">
              <w:rPr>
                <w:rFonts w:asciiTheme="minorHAnsi" w:hAnsiTheme="minorHAnsi"/>
                <w:i/>
                <w:color w:val="5A8CAA"/>
                <w:sz w:val="22"/>
                <w:szCs w:val="22"/>
              </w:rPr>
              <w:t xml:space="preserve"> 20</w:t>
            </w:r>
            <w:r w:rsidR="00446B36">
              <w:rPr>
                <w:rFonts w:asciiTheme="minorHAnsi" w:hAnsiTheme="minorHAnsi"/>
                <w:i/>
                <w:color w:val="5A8CAA"/>
                <w:sz w:val="22"/>
                <w:szCs w:val="22"/>
              </w:rPr>
              <w:t>25</w:t>
            </w:r>
          </w:p>
          <w:p w14:paraId="14A5593D" w14:textId="77777777" w:rsidR="001F5E31" w:rsidRPr="001F5E31" w:rsidRDefault="001F5E31" w:rsidP="00E552A8">
            <w:pPr>
              <w:pStyle w:val="Fuzeile"/>
              <w:pBdr>
                <w:top w:val="single" w:sz="4" w:space="2" w:color="5A8CAA"/>
              </w:pBdr>
              <w:tabs>
                <w:tab w:val="clear" w:pos="9072"/>
                <w:tab w:val="right" w:pos="9356"/>
              </w:tabs>
              <w:spacing w:before="0"/>
              <w:rPr>
                <w:rFonts w:asciiTheme="minorHAnsi" w:hAnsiTheme="minorHAnsi"/>
                <w:color w:val="5A8CAA"/>
                <w:sz w:val="22"/>
                <w:szCs w:val="22"/>
              </w:rPr>
            </w:pPr>
            <w:r w:rsidRPr="004B7328">
              <w:rPr>
                <w:rFonts w:asciiTheme="minorHAnsi" w:hAnsiTheme="minorHAnsi"/>
                <w:i/>
                <w:color w:val="5A8CAA"/>
                <w:sz w:val="22"/>
                <w:szCs w:val="22"/>
              </w:rPr>
              <w:t>Sem</w:t>
            </w:r>
            <w:r w:rsidR="004B7328" w:rsidRPr="004B7328">
              <w:rPr>
                <w:rFonts w:asciiTheme="minorHAnsi" w:hAnsiTheme="minorHAnsi"/>
                <w:i/>
                <w:color w:val="5A8CAA"/>
                <w:sz w:val="22"/>
                <w:szCs w:val="22"/>
              </w:rPr>
              <w:t>inar für das Lehramt an Gymnasien und Gesamtschulen</w:t>
            </w:r>
            <w:r w:rsidR="004B7328">
              <w:rPr>
                <w:rFonts w:asciiTheme="minorHAnsi" w:hAnsiTheme="minorHAnsi"/>
                <w:color w:val="5A8CAA"/>
                <w:sz w:val="22"/>
                <w:szCs w:val="22"/>
              </w:rPr>
              <w:tab/>
            </w:r>
            <w:r w:rsidRPr="001F5E31">
              <w:rPr>
                <w:rFonts w:asciiTheme="minorHAnsi" w:hAnsiTheme="minorHAnsi"/>
                <w:color w:val="5A8CAA"/>
                <w:sz w:val="22"/>
                <w:szCs w:val="22"/>
              </w:rPr>
              <w:t xml:space="preserve">Seite </w:t>
            </w:r>
            <w:r w:rsidRPr="001F5E31">
              <w:rPr>
                <w:rFonts w:asciiTheme="minorHAnsi" w:hAnsiTheme="minorHAnsi"/>
                <w:bCs/>
                <w:color w:val="5A8CAA"/>
                <w:sz w:val="22"/>
                <w:szCs w:val="22"/>
              </w:rPr>
              <w:fldChar w:fldCharType="begin"/>
            </w:r>
            <w:r w:rsidRPr="001F5E31">
              <w:rPr>
                <w:rFonts w:asciiTheme="minorHAnsi" w:hAnsiTheme="minorHAnsi"/>
                <w:bCs/>
                <w:color w:val="5A8CAA"/>
                <w:sz w:val="22"/>
                <w:szCs w:val="22"/>
              </w:rPr>
              <w:instrText>PAGE</w:instrText>
            </w:r>
            <w:r w:rsidRPr="001F5E31">
              <w:rPr>
                <w:rFonts w:asciiTheme="minorHAnsi" w:hAnsiTheme="minorHAnsi"/>
                <w:bCs/>
                <w:color w:val="5A8CAA"/>
                <w:sz w:val="22"/>
                <w:szCs w:val="22"/>
              </w:rPr>
              <w:fldChar w:fldCharType="separate"/>
            </w:r>
            <w:r w:rsidR="00ED2E2C">
              <w:rPr>
                <w:rFonts w:asciiTheme="minorHAnsi" w:hAnsiTheme="minorHAnsi"/>
                <w:bCs/>
                <w:noProof/>
                <w:color w:val="5A8CAA"/>
                <w:sz w:val="22"/>
                <w:szCs w:val="22"/>
              </w:rPr>
              <w:t>1</w:t>
            </w:r>
            <w:r w:rsidRPr="001F5E31">
              <w:rPr>
                <w:rFonts w:asciiTheme="minorHAnsi" w:hAnsiTheme="minorHAnsi"/>
                <w:bCs/>
                <w:color w:val="5A8CAA"/>
                <w:sz w:val="22"/>
                <w:szCs w:val="22"/>
              </w:rPr>
              <w:fldChar w:fldCharType="end"/>
            </w:r>
            <w:r w:rsidRPr="001F5E31">
              <w:rPr>
                <w:rFonts w:asciiTheme="minorHAnsi" w:hAnsiTheme="minorHAnsi"/>
                <w:color w:val="5A8CAA"/>
                <w:sz w:val="22"/>
                <w:szCs w:val="22"/>
              </w:rPr>
              <w:t xml:space="preserve"> von </w:t>
            </w:r>
            <w:r w:rsidRPr="001F5E31">
              <w:rPr>
                <w:rFonts w:asciiTheme="minorHAnsi" w:hAnsiTheme="minorHAnsi"/>
                <w:bCs/>
                <w:color w:val="5A8CAA"/>
                <w:sz w:val="22"/>
                <w:szCs w:val="22"/>
              </w:rPr>
              <w:fldChar w:fldCharType="begin"/>
            </w:r>
            <w:r w:rsidRPr="001F5E31">
              <w:rPr>
                <w:rFonts w:asciiTheme="minorHAnsi" w:hAnsiTheme="minorHAnsi"/>
                <w:bCs/>
                <w:color w:val="5A8CAA"/>
                <w:sz w:val="22"/>
                <w:szCs w:val="22"/>
              </w:rPr>
              <w:instrText>NUMPAGES</w:instrText>
            </w:r>
            <w:r w:rsidRPr="001F5E31">
              <w:rPr>
                <w:rFonts w:asciiTheme="minorHAnsi" w:hAnsiTheme="minorHAnsi"/>
                <w:bCs/>
                <w:color w:val="5A8CAA"/>
                <w:sz w:val="22"/>
                <w:szCs w:val="22"/>
              </w:rPr>
              <w:fldChar w:fldCharType="separate"/>
            </w:r>
            <w:r w:rsidR="00ED2E2C">
              <w:rPr>
                <w:rFonts w:asciiTheme="minorHAnsi" w:hAnsiTheme="minorHAnsi"/>
                <w:bCs/>
                <w:noProof/>
                <w:color w:val="5A8CAA"/>
                <w:sz w:val="22"/>
                <w:szCs w:val="22"/>
              </w:rPr>
              <w:t>1</w:t>
            </w:r>
            <w:r w:rsidRPr="001F5E31">
              <w:rPr>
                <w:rFonts w:asciiTheme="minorHAnsi" w:hAnsiTheme="minorHAnsi"/>
                <w:bCs/>
                <w:color w:val="5A8CAA"/>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EABC" w14:textId="77777777" w:rsidR="00446B36" w:rsidRDefault="00446B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EB82" w14:textId="77777777" w:rsidR="00245369" w:rsidRDefault="00245369" w:rsidP="00F0361C">
      <w:pPr>
        <w:spacing w:before="0"/>
      </w:pPr>
      <w:r>
        <w:separator/>
      </w:r>
    </w:p>
  </w:footnote>
  <w:footnote w:type="continuationSeparator" w:id="0">
    <w:p w14:paraId="4265E92A" w14:textId="77777777" w:rsidR="00245369" w:rsidRDefault="00245369" w:rsidP="00F036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BCDC" w14:textId="77777777" w:rsidR="00446B36" w:rsidRDefault="00446B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593B" w14:textId="05048335" w:rsidR="00AB05C4" w:rsidRPr="007C2334" w:rsidRDefault="00587C27" w:rsidP="00587C27">
    <w:pPr>
      <w:pStyle w:val="Kopfzeile"/>
      <w:pBdr>
        <w:bottom w:val="single" w:sz="6" w:space="2" w:color="5A8CAA"/>
      </w:pBdr>
      <w:tabs>
        <w:tab w:val="clear" w:pos="4536"/>
        <w:tab w:val="clear" w:pos="9072"/>
        <w:tab w:val="right" w:pos="9356"/>
      </w:tabs>
      <w:ind w:left="1276"/>
      <w:rPr>
        <w:rFonts w:ascii="Calibri" w:hAnsi="Calibri"/>
        <w:color w:val="5A8CAA"/>
        <w:sz w:val="22"/>
        <w:szCs w:val="22"/>
      </w:rPr>
    </w:pPr>
    <w:r>
      <w:rPr>
        <w:i/>
        <w:noProof/>
        <w:color w:val="5A8CAA"/>
      </w:rPr>
      <mc:AlternateContent>
        <mc:Choice Requires="wpg">
          <w:drawing>
            <wp:anchor distT="0" distB="0" distL="114300" distR="114300" simplePos="0" relativeHeight="251659264" behindDoc="0" locked="0" layoutInCell="1" allowOverlap="1" wp14:anchorId="14A5593E" wp14:editId="14A5593F">
              <wp:simplePos x="0" y="0"/>
              <wp:positionH relativeFrom="column">
                <wp:posOffset>-4685</wp:posOffset>
              </wp:positionH>
              <wp:positionV relativeFrom="paragraph">
                <wp:posOffset>0</wp:posOffset>
              </wp:positionV>
              <wp:extent cx="1061720" cy="303530"/>
              <wp:effectExtent l="0" t="0" r="5080" b="1270"/>
              <wp:wrapNone/>
              <wp:docPr id="21" name="Gruppieren 21"/>
              <wp:cNvGraphicFramePr/>
              <a:graphic xmlns:a="http://schemas.openxmlformats.org/drawingml/2006/main">
                <a:graphicData uri="http://schemas.microsoft.com/office/word/2010/wordprocessingGroup">
                  <wpg:wgp>
                    <wpg:cNvGrpSpPr/>
                    <wpg:grpSpPr>
                      <a:xfrm>
                        <a:off x="0" y="0"/>
                        <a:ext cx="1061720" cy="303530"/>
                        <a:chOff x="0" y="0"/>
                        <a:chExt cx="1061804" cy="304061"/>
                      </a:xfrm>
                    </wpg:grpSpPr>
                    <wps:wsp>
                      <wps:cNvPr id="22" name="Textfeld 2"/>
                      <wps:cNvSpPr txBox="1">
                        <a:spLocks noChangeArrowheads="1"/>
                      </wps:cNvSpPr>
                      <wps:spPr bwMode="auto">
                        <a:xfrm>
                          <a:off x="0" y="0"/>
                          <a:ext cx="1061804" cy="304061"/>
                        </a:xfrm>
                        <a:prstGeom prst="rect">
                          <a:avLst/>
                        </a:prstGeom>
                        <a:solidFill>
                          <a:srgbClr val="FFFFFF"/>
                        </a:solidFill>
                        <a:ln w="9525">
                          <a:noFill/>
                          <a:miter lim="800000"/>
                          <a:headEnd/>
                          <a:tailEnd/>
                        </a:ln>
                      </wps:spPr>
                      <wps:txbx>
                        <w:txbxContent>
                          <w:p w14:paraId="14A55940" w14:textId="77777777" w:rsidR="00587C27" w:rsidRPr="00D32EAE" w:rsidRDefault="00587C27" w:rsidP="00587C27">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wps:txbx>
                      <wps:bodyPr rot="0" vert="horz" wrap="square" lIns="0" tIns="0" rIns="0" bIns="0" anchor="t" anchorCtr="0">
                        <a:noAutofit/>
                      </wps:bodyPr>
                    </wps:wsp>
                    <wps:wsp>
                      <wps:cNvPr id="23" name="Rechteck 23"/>
                      <wps:cNvSpPr/>
                      <wps:spPr>
                        <a:xfrm>
                          <a:off x="648448" y="206188"/>
                          <a:ext cx="287655" cy="71755"/>
                        </a:xfrm>
                        <a:prstGeom prst="rect">
                          <a:avLst/>
                        </a:prstGeom>
                        <a:solidFill>
                          <a:srgbClr val="D63E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8965" y="206188"/>
                          <a:ext cx="287655" cy="71755"/>
                        </a:xfrm>
                        <a:prstGeom prst="rect">
                          <a:avLst/>
                        </a:prstGeom>
                        <a:solidFill>
                          <a:srgbClr val="5A8C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328706" y="206188"/>
                          <a:ext cx="287655" cy="71755"/>
                        </a:xfrm>
                        <a:prstGeom prst="rect">
                          <a:avLst/>
                        </a:prstGeom>
                        <a:solidFill>
                          <a:srgbClr val="49CB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4A5593E" id="Gruppieren 21" o:spid="_x0000_s1026" style="position:absolute;left:0;text-align:left;margin-left:-.35pt;margin-top:0;width:83.6pt;height:23.9pt;z-index:251659264;mso-width-relative:margin" coordsize="1061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">
              <v:shapetype id="_x0000_t202" coordsize="21600,21600" o:spt="202" path="m,l,21600r21600,l21600,xe">
                <v:stroke joinstyle="miter"/>
                <v:path gradientshapeok="t" o:connecttype="rect"/>
              </v:shapetype>
              <v:shape id="Textfeld 2" o:spid="_x0000_s1027" type="#_x0000_t202" style="position:absolute;width:10618;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14A55940" w14:textId="77777777" w:rsidR="00587C27" w:rsidRPr="00D32EAE" w:rsidRDefault="00587C27" w:rsidP="00587C27">
                      <w:pPr>
                        <w:spacing w:before="0"/>
                        <w:rPr>
                          <w:rFonts w:asciiTheme="minorHAnsi" w:hAnsiTheme="minorHAnsi"/>
                          <w:color w:val="3C648C"/>
                          <w:spacing w:val="26"/>
                          <w:sz w:val="26"/>
                          <w:szCs w:val="26"/>
                        </w:rPr>
                      </w:pPr>
                      <w:r w:rsidRPr="00D32EAE">
                        <w:rPr>
                          <w:rFonts w:asciiTheme="minorHAnsi" w:hAnsiTheme="minorHAnsi"/>
                          <w:color w:val="3C648C"/>
                          <w:spacing w:val="26"/>
                          <w:sz w:val="26"/>
                          <w:szCs w:val="26"/>
                        </w:rPr>
                        <w:t xml:space="preserve">ZfsL </w:t>
                      </w:r>
                      <w:r w:rsidRPr="00647789">
                        <w:rPr>
                          <w:rFonts w:asciiTheme="minorHAnsi" w:hAnsiTheme="minorHAnsi"/>
                          <w:color w:val="3C648C"/>
                          <w:spacing w:val="26"/>
                          <w:sz w:val="26"/>
                          <w:szCs w:val="26"/>
                        </w:rPr>
                        <w:t>Rh</w:t>
                      </w:r>
                      <w:r w:rsidRPr="00D32EAE">
                        <w:rPr>
                          <w:rFonts w:asciiTheme="minorHAnsi" w:hAnsiTheme="minorHAnsi"/>
                          <w:color w:val="3C648C"/>
                          <w:spacing w:val="26"/>
                          <w:sz w:val="26"/>
                          <w:szCs w:val="26"/>
                        </w:rPr>
                        <w:t>eine</w:t>
                      </w:r>
                    </w:p>
                  </w:txbxContent>
                </v:textbox>
              </v:shape>
              <v:rect id="Rechteck 23" o:spid="_x0000_s1028" style="position:absolute;left:6484;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" fillcolor="#d63e2e" stroked="f" strokeweight="2pt"/>
              <v:rect id="Rechteck 24" o:spid="_x0000_s1029" style="position:absolute;left:89;top:2061;width:2877;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" fillcolor="#5a8caa" stroked="f" strokeweight="2pt"/>
              <v:rect id="Rechteck 25" o:spid="_x0000_s1030" style="position:absolute;left:3287;top:2061;width:2876;height: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" fillcolor="#49cb55" stroked="f" strokeweight="2pt"/>
            </v:group>
          </w:pict>
        </mc:Fallback>
      </mc:AlternateContent>
    </w:r>
    <w:r w:rsidR="00041CF7" w:rsidRPr="00041CF7">
      <w:rPr>
        <w:rFonts w:ascii="Calibri" w:hAnsi="Calibri"/>
        <w:i/>
        <w:color w:val="5A8CAA"/>
        <w:sz w:val="22"/>
        <w:szCs w:val="22"/>
      </w:rPr>
      <w:tab/>
    </w:r>
    <w:r w:rsidR="00ED2E2C">
      <w:rPr>
        <w:rFonts w:ascii="Calibri" w:hAnsi="Calibri"/>
        <w:i/>
        <w:color w:val="5A8CAA"/>
        <w:sz w:val="22"/>
        <w:szCs w:val="22"/>
      </w:rPr>
      <w:t xml:space="preserve"> Das </w:t>
    </w:r>
    <w:r w:rsidR="007A13EA">
      <w:rPr>
        <w:rFonts w:ascii="Calibri" w:hAnsi="Calibri"/>
        <w:i/>
        <w:color w:val="5A8CAA"/>
        <w:sz w:val="22"/>
        <w:szCs w:val="22"/>
      </w:rPr>
      <w:t>Statement nach einem Unterrichtsbesuch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94FA" w14:textId="77777777" w:rsidR="00446B36" w:rsidRDefault="00446B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1D9"/>
    <w:multiLevelType w:val="hybridMultilevel"/>
    <w:tmpl w:val="87008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002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142"/>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0D"/>
    <w:rsid w:val="00041CF7"/>
    <w:rsid w:val="00056AF0"/>
    <w:rsid w:val="00063946"/>
    <w:rsid w:val="000750C7"/>
    <w:rsid w:val="0008367D"/>
    <w:rsid w:val="000B34AA"/>
    <w:rsid w:val="000E2939"/>
    <w:rsid w:val="000F54BC"/>
    <w:rsid w:val="001041C8"/>
    <w:rsid w:val="00116047"/>
    <w:rsid w:val="00155270"/>
    <w:rsid w:val="001976A0"/>
    <w:rsid w:val="001B4A35"/>
    <w:rsid w:val="001E209A"/>
    <w:rsid w:val="001E5A78"/>
    <w:rsid w:val="001F5E31"/>
    <w:rsid w:val="00204C68"/>
    <w:rsid w:val="00211316"/>
    <w:rsid w:val="00225A4D"/>
    <w:rsid w:val="002407D0"/>
    <w:rsid w:val="00245369"/>
    <w:rsid w:val="00274700"/>
    <w:rsid w:val="00295D86"/>
    <w:rsid w:val="002A2ABE"/>
    <w:rsid w:val="002C6EC3"/>
    <w:rsid w:val="002D049B"/>
    <w:rsid w:val="002E5AE0"/>
    <w:rsid w:val="002F17A5"/>
    <w:rsid w:val="002F6953"/>
    <w:rsid w:val="00300FF5"/>
    <w:rsid w:val="0034581E"/>
    <w:rsid w:val="00394A30"/>
    <w:rsid w:val="003B3EC0"/>
    <w:rsid w:val="003F1104"/>
    <w:rsid w:val="00431D63"/>
    <w:rsid w:val="00441CD0"/>
    <w:rsid w:val="00446B36"/>
    <w:rsid w:val="00446F26"/>
    <w:rsid w:val="0047502A"/>
    <w:rsid w:val="00475DBB"/>
    <w:rsid w:val="0049336B"/>
    <w:rsid w:val="00497564"/>
    <w:rsid w:val="004B7328"/>
    <w:rsid w:val="004C383A"/>
    <w:rsid w:val="004C738C"/>
    <w:rsid w:val="00547074"/>
    <w:rsid w:val="0056167C"/>
    <w:rsid w:val="00587C27"/>
    <w:rsid w:val="005A1BBB"/>
    <w:rsid w:val="005B1E37"/>
    <w:rsid w:val="005F7911"/>
    <w:rsid w:val="00611043"/>
    <w:rsid w:val="00654010"/>
    <w:rsid w:val="00677845"/>
    <w:rsid w:val="006901C8"/>
    <w:rsid w:val="006A13AB"/>
    <w:rsid w:val="006E6BFF"/>
    <w:rsid w:val="006F33AF"/>
    <w:rsid w:val="0073497F"/>
    <w:rsid w:val="00764280"/>
    <w:rsid w:val="007939D9"/>
    <w:rsid w:val="00794726"/>
    <w:rsid w:val="00797411"/>
    <w:rsid w:val="007A13EA"/>
    <w:rsid w:val="007C2334"/>
    <w:rsid w:val="007C3BF7"/>
    <w:rsid w:val="007C5639"/>
    <w:rsid w:val="007C5D69"/>
    <w:rsid w:val="007E2D22"/>
    <w:rsid w:val="007F6BBC"/>
    <w:rsid w:val="007F7891"/>
    <w:rsid w:val="008050DE"/>
    <w:rsid w:val="008419ED"/>
    <w:rsid w:val="00852778"/>
    <w:rsid w:val="00855806"/>
    <w:rsid w:val="00895174"/>
    <w:rsid w:val="008972BA"/>
    <w:rsid w:val="008B1C47"/>
    <w:rsid w:val="008D1034"/>
    <w:rsid w:val="008E4CB0"/>
    <w:rsid w:val="008F4ACB"/>
    <w:rsid w:val="00902358"/>
    <w:rsid w:val="00906592"/>
    <w:rsid w:val="00907CAA"/>
    <w:rsid w:val="009249A6"/>
    <w:rsid w:val="00925D1E"/>
    <w:rsid w:val="009629A6"/>
    <w:rsid w:val="00984991"/>
    <w:rsid w:val="009A09FB"/>
    <w:rsid w:val="009F60AF"/>
    <w:rsid w:val="00A030B6"/>
    <w:rsid w:val="00A45352"/>
    <w:rsid w:val="00A51710"/>
    <w:rsid w:val="00A6531A"/>
    <w:rsid w:val="00A728E4"/>
    <w:rsid w:val="00AA5D6B"/>
    <w:rsid w:val="00AB05C4"/>
    <w:rsid w:val="00AC3AA9"/>
    <w:rsid w:val="00AD4A9A"/>
    <w:rsid w:val="00AD548E"/>
    <w:rsid w:val="00AE308F"/>
    <w:rsid w:val="00AF01B8"/>
    <w:rsid w:val="00AF2229"/>
    <w:rsid w:val="00B45C1B"/>
    <w:rsid w:val="00BB424A"/>
    <w:rsid w:val="00BD2F0D"/>
    <w:rsid w:val="00BD7A7B"/>
    <w:rsid w:val="00BF48CD"/>
    <w:rsid w:val="00C33B8C"/>
    <w:rsid w:val="00C42520"/>
    <w:rsid w:val="00C96654"/>
    <w:rsid w:val="00CA3B3D"/>
    <w:rsid w:val="00CC5BDB"/>
    <w:rsid w:val="00CE7CCC"/>
    <w:rsid w:val="00D50E84"/>
    <w:rsid w:val="00D545B6"/>
    <w:rsid w:val="00DC6EEC"/>
    <w:rsid w:val="00DE247C"/>
    <w:rsid w:val="00DF0759"/>
    <w:rsid w:val="00DF2231"/>
    <w:rsid w:val="00E04F44"/>
    <w:rsid w:val="00E23BE2"/>
    <w:rsid w:val="00E25A05"/>
    <w:rsid w:val="00E311D9"/>
    <w:rsid w:val="00E40A8C"/>
    <w:rsid w:val="00E552A8"/>
    <w:rsid w:val="00E664BC"/>
    <w:rsid w:val="00ED174D"/>
    <w:rsid w:val="00ED2E2C"/>
    <w:rsid w:val="00ED3A15"/>
    <w:rsid w:val="00EF5A68"/>
    <w:rsid w:val="00EF6158"/>
    <w:rsid w:val="00F0361C"/>
    <w:rsid w:val="00F064D7"/>
    <w:rsid w:val="00F06DE3"/>
    <w:rsid w:val="00F54902"/>
    <w:rsid w:val="00F6505F"/>
    <w:rsid w:val="00F804C1"/>
    <w:rsid w:val="00F87A7D"/>
    <w:rsid w:val="00F928DD"/>
    <w:rsid w:val="00FA3080"/>
    <w:rsid w:val="00FA62B0"/>
    <w:rsid w:val="00FD0BD5"/>
    <w:rsid w:val="00FD25C3"/>
    <w:rsid w:val="00FF4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5592C"/>
  <w15:docId w15:val="{A2B9AAFE-7FD2-4AB0-B807-F0D44A5E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E37"/>
    <w:pPr>
      <w:spacing w:before="120"/>
      <w:jc w:val="both"/>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uiPriority w:val="99"/>
    <w:semiHidden/>
    <w:unhideWhenUsed/>
    <w:qFormat/>
    <w:rsid w:val="00204C68"/>
    <w:rPr>
      <w:rFonts w:ascii="Arial" w:hAnsi="Arial"/>
      <w:sz w:val="20"/>
    </w:rPr>
  </w:style>
  <w:style w:type="paragraph" w:styleId="Kopfzeile">
    <w:name w:val="header"/>
    <w:basedOn w:val="Standard"/>
    <w:link w:val="KopfzeileZchn"/>
    <w:uiPriority w:val="99"/>
    <w:unhideWhenUsed/>
    <w:rsid w:val="00F0361C"/>
    <w:pPr>
      <w:tabs>
        <w:tab w:val="center" w:pos="4536"/>
        <w:tab w:val="right" w:pos="9072"/>
      </w:tabs>
    </w:pPr>
  </w:style>
  <w:style w:type="character" w:customStyle="1" w:styleId="KopfzeileZchn">
    <w:name w:val="Kopfzeile Zchn"/>
    <w:link w:val="Kopfzeile"/>
    <w:uiPriority w:val="99"/>
    <w:rsid w:val="00F0361C"/>
    <w:rPr>
      <w:sz w:val="24"/>
      <w:szCs w:val="24"/>
    </w:rPr>
  </w:style>
  <w:style w:type="paragraph" w:styleId="Fuzeile">
    <w:name w:val="footer"/>
    <w:basedOn w:val="Standard"/>
    <w:link w:val="FuzeileZchn"/>
    <w:uiPriority w:val="99"/>
    <w:unhideWhenUsed/>
    <w:rsid w:val="00F0361C"/>
    <w:pPr>
      <w:tabs>
        <w:tab w:val="center" w:pos="4536"/>
        <w:tab w:val="right" w:pos="9072"/>
      </w:tabs>
    </w:pPr>
  </w:style>
  <w:style w:type="character" w:customStyle="1" w:styleId="FuzeileZchn">
    <w:name w:val="Fußzeile Zchn"/>
    <w:link w:val="Fuzeile"/>
    <w:uiPriority w:val="99"/>
    <w:rsid w:val="00F036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yGe PowerPoint 4-3" ma:contentTypeID="0x0101003FEB4CAD1D1B8347916512BBD1C35AEE00FBA1A09889040249AA1C8F5B6B9CF3BB" ma:contentTypeVersion="0" ma:contentTypeDescription="GyGe-Seminar-weite Standardpräsentation im 4:3-Format. " ma:contentTypeScope="" ma:versionID="b73281d979b1b1779fd526f0d2077c32">
  <xsd:schema xmlns:xsd="http://www.w3.org/2001/XMLSchema" xmlns:xs="http://www.w3.org/2001/XMLSchema" xmlns:p="http://schemas.microsoft.com/office/2006/metadata/properties" xmlns:ns2="cb10a5e8-f08d-4868-95ed-4ccd4e9cfac0" targetNamespace="http://schemas.microsoft.com/office/2006/metadata/properties" ma:root="true" ma:fieldsID="b29b34108b6b051e93f594694c3273db" ns2:_="">
    <xsd:import namespace="cb10a5e8-f08d-4868-95ed-4ccd4e9cfa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a5e8-f08d-4868-95ed-4ccd4e9cfa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b10a5e8-f08d-4868-95ed-4ccd4e9cfac0">ZFSLRHEINE-1521197145-173</_dlc_DocId>
    <_dlc_DocIdUrl xmlns="cb10a5e8-f08d-4868-95ed-4ccd4e9cfac0">
      <Url>https://zfslrheine.sharepoint.com/Seminar_GyGe/Kernseminar/_layouts/15/DocIdRedir.aspx?ID=ZFSLRHEINE-1521197145-173</Url>
      <Description>ZFSLRHEINE-1521197145-173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A8D43-A9BF-42E8-967C-4265DE42C5E3}">
  <ds:schemaRefs>
    <ds:schemaRef ds:uri="http://schemas.microsoft.com/sharepoint/events"/>
  </ds:schemaRefs>
</ds:datastoreItem>
</file>

<file path=customXml/itemProps2.xml><?xml version="1.0" encoding="utf-8"?>
<ds:datastoreItem xmlns:ds="http://schemas.openxmlformats.org/officeDocument/2006/customXml" ds:itemID="{4EC2DA03-14D3-489F-87AC-A53081D14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0a5e8-f08d-4868-95ed-4ccd4e9cf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C2520-4010-49EF-9DD4-EB46279B9E6B}">
  <ds:schemaRefs>
    <ds:schemaRef ds:uri="http://schemas.microsoft.com/office/2006/metadata/properties"/>
    <ds:schemaRef ds:uri="http://schemas.microsoft.com/office/infopath/2007/PartnerControls"/>
    <ds:schemaRef ds:uri="cb10a5e8-f08d-4868-95ed-4ccd4e9cfac0"/>
  </ds:schemaRefs>
</ds:datastoreItem>
</file>

<file path=customXml/itemProps4.xml><?xml version="1.0" encoding="utf-8"?>
<ds:datastoreItem xmlns:ds="http://schemas.openxmlformats.org/officeDocument/2006/customXml" ds:itemID="{25B85FEC-C17E-4A50-BFEA-35A22546B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Statement nach einem Unterrichtsbesuch</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nach einem Unterrichtsbesuch</dc:title>
  <dc:creator>Zentrum für schulpraktische Lehrerausbildung Rheine</dc:creator>
  <cp:lastModifiedBy>Christian Kemmer</cp:lastModifiedBy>
  <cp:revision>7</cp:revision>
  <cp:lastPrinted>2014-09-19T07:33:00Z</cp:lastPrinted>
  <dcterms:created xsi:type="dcterms:W3CDTF">2014-09-19T07:25:00Z</dcterms:created>
  <dcterms:modified xsi:type="dcterms:W3CDTF">2025-06-23T15:45:00Z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0x0101003FEB4CAD1D1B8347916512BBD1C35AEE00FBA1A09889040249AA1C8F5B6B9CF3BB</vt:lpwstr>
  </property>
  <property fmtid="{D5CDD505-2E9C-101B-9397-08002B2CF9AE}" pid="3" name="_dlc_DocIdItemGuid">
    <vt:lpwstr>1906e801-e43d-4ccb-b060-e757fb29fe84</vt:lpwstr>
  </property>
</Properties>
</file>